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F0" w:rsidRPr="000276CC" w:rsidRDefault="00872AF0" w:rsidP="004B3151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8"/>
        </w:rPr>
      </w:pPr>
      <w:r w:rsidRPr="000276CC">
        <w:rPr>
          <w:rFonts w:eastAsia="Times New Roman" w:cstheme="minorHAnsi"/>
          <w:b/>
          <w:bCs/>
          <w:kern w:val="36"/>
          <w:sz w:val="40"/>
          <w:szCs w:val="48"/>
        </w:rPr>
        <w:t>Community Technology Empowerment Project (CTEP)</w:t>
      </w:r>
    </w:p>
    <w:p w:rsidR="00872AF0" w:rsidRPr="00166195" w:rsidRDefault="00872AF0" w:rsidP="004B3151">
      <w:pPr>
        <w:spacing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8"/>
        </w:rPr>
      </w:pPr>
      <w:r w:rsidRPr="00166195">
        <w:rPr>
          <w:rFonts w:eastAsia="Times New Roman" w:cstheme="minorHAnsi"/>
          <w:b/>
          <w:bCs/>
          <w:kern w:val="36"/>
          <w:sz w:val="28"/>
          <w:szCs w:val="48"/>
        </w:rPr>
        <w:t>Sumner Library / Open Door Learning Center</w:t>
      </w:r>
    </w:p>
    <w:p w:rsidR="00A90FD9" w:rsidRPr="000276CC" w:rsidRDefault="004B3151" w:rsidP="000276CC">
      <w:pPr>
        <w:pStyle w:val="Heading1"/>
        <w:spacing w:before="124"/>
        <w:ind w:right="325"/>
        <w:rPr>
          <w:rFonts w:asciiTheme="minorHAnsi" w:hAnsiTheme="minorHAnsi" w:cstheme="minorHAnsi"/>
          <w:sz w:val="21"/>
          <w:szCs w:val="21"/>
        </w:rPr>
      </w:pPr>
      <w:r w:rsidRPr="000276CC">
        <w:rPr>
          <w:rFonts w:asciiTheme="minorHAnsi" w:hAnsiTheme="minorHAnsi" w:cstheme="minorHAnsi"/>
          <w:sz w:val="21"/>
          <w:szCs w:val="21"/>
        </w:rPr>
        <w:t xml:space="preserve">Organizational Background: </w:t>
      </w:r>
      <w:r w:rsidRPr="000276CC">
        <w:rPr>
          <w:rFonts w:asciiTheme="minorHAnsi" w:hAnsiTheme="minorHAnsi" w:cstheme="minorHAnsi"/>
          <w:b w:val="0"/>
          <w:sz w:val="21"/>
          <w:szCs w:val="21"/>
        </w:rPr>
        <w:t>Open Door Learning Center – Northside, a program of the Minnesota Literacy Council, is an Adult Basic Education Learning Center offering ESL, GED, math,</w:t>
      </w:r>
      <w:r w:rsidRPr="000276CC">
        <w:rPr>
          <w:rFonts w:asciiTheme="minorHAnsi" w:hAnsiTheme="minorHAnsi" w:cstheme="minorHAnsi"/>
          <w:b w:val="0"/>
          <w:spacing w:val="-25"/>
          <w:sz w:val="21"/>
          <w:szCs w:val="21"/>
        </w:rPr>
        <w:t xml:space="preserve"> </w:t>
      </w:r>
      <w:r w:rsidRPr="000276CC">
        <w:rPr>
          <w:rFonts w:asciiTheme="minorHAnsi" w:hAnsiTheme="minorHAnsi" w:cstheme="minorHAnsi"/>
          <w:b w:val="0"/>
          <w:sz w:val="21"/>
          <w:szCs w:val="21"/>
        </w:rPr>
        <w:t>computer, and citizenship classes based at the Sumner Library in North Minneapolis. The literacy council</w:t>
      </w:r>
      <w:r w:rsidR="00EA5957">
        <w:rPr>
          <w:rFonts w:asciiTheme="minorHAnsi" w:hAnsiTheme="minorHAnsi" w:cstheme="minorHAnsi"/>
          <w:b w:val="0"/>
          <w:sz w:val="21"/>
          <w:szCs w:val="21"/>
        </w:rPr>
        <w:t xml:space="preserve"> offers </w:t>
      </w:r>
      <w:r w:rsidRPr="000276CC">
        <w:rPr>
          <w:rFonts w:asciiTheme="minorHAnsi" w:hAnsiTheme="minorHAnsi" w:cstheme="minorHAnsi"/>
          <w:b w:val="0"/>
          <w:sz w:val="21"/>
          <w:szCs w:val="21"/>
        </w:rPr>
        <w:t>literacy training for professionals and volunteers</w:t>
      </w:r>
      <w:r w:rsidR="00EA5957">
        <w:rPr>
          <w:rFonts w:asciiTheme="minorHAnsi" w:hAnsiTheme="minorHAnsi" w:cstheme="minorHAnsi"/>
          <w:b w:val="0"/>
          <w:sz w:val="21"/>
          <w:szCs w:val="21"/>
        </w:rPr>
        <w:t xml:space="preserve">, and operates </w:t>
      </w:r>
      <w:r w:rsidRPr="000276CC">
        <w:rPr>
          <w:rFonts w:asciiTheme="minorHAnsi" w:hAnsiTheme="minorHAnsi" w:cstheme="minorHAnsi"/>
          <w:b w:val="0"/>
          <w:sz w:val="21"/>
          <w:szCs w:val="21"/>
        </w:rPr>
        <w:t xml:space="preserve">six learning centers </w:t>
      </w:r>
      <w:r w:rsidR="00EA5957">
        <w:rPr>
          <w:rFonts w:asciiTheme="minorHAnsi" w:hAnsiTheme="minorHAnsi" w:cstheme="minorHAnsi"/>
          <w:b w:val="0"/>
          <w:sz w:val="21"/>
          <w:szCs w:val="21"/>
        </w:rPr>
        <w:t xml:space="preserve">in the Twin Cities </w:t>
      </w:r>
      <w:r w:rsidRPr="000276CC">
        <w:rPr>
          <w:rFonts w:asciiTheme="minorHAnsi" w:hAnsiTheme="minorHAnsi" w:cstheme="minorHAnsi"/>
          <w:b w:val="0"/>
          <w:sz w:val="21"/>
          <w:szCs w:val="21"/>
        </w:rPr>
        <w:t>that serve more than 2,500 adult l</w:t>
      </w:r>
      <w:bookmarkStart w:id="0" w:name="_GoBack"/>
      <w:bookmarkEnd w:id="0"/>
      <w:r w:rsidRPr="000276CC">
        <w:rPr>
          <w:rFonts w:asciiTheme="minorHAnsi" w:hAnsiTheme="minorHAnsi" w:cstheme="minorHAnsi"/>
          <w:b w:val="0"/>
          <w:sz w:val="21"/>
          <w:szCs w:val="21"/>
        </w:rPr>
        <w:t xml:space="preserve">earners. </w:t>
      </w:r>
    </w:p>
    <w:p w:rsidR="00A90FD9" w:rsidRPr="000276CC" w:rsidRDefault="00872AF0" w:rsidP="000276CC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276CC">
        <w:rPr>
          <w:rFonts w:eastAsia="Times New Roman" w:cstheme="minorHAnsi"/>
          <w:b/>
          <w:bCs/>
          <w:sz w:val="21"/>
          <w:szCs w:val="21"/>
        </w:rPr>
        <w:t>CTEP Program Description</w:t>
      </w:r>
      <w:r w:rsidR="004B3151" w:rsidRPr="000276CC">
        <w:rPr>
          <w:rFonts w:eastAsia="Times New Roman" w:cstheme="minorHAnsi"/>
          <w:sz w:val="21"/>
          <w:szCs w:val="21"/>
        </w:rPr>
        <w:t xml:space="preserve">: </w:t>
      </w:r>
      <w:r w:rsidRPr="000276CC">
        <w:rPr>
          <w:rFonts w:eastAsia="Times New Roman" w:cstheme="minorHAnsi"/>
          <w:sz w:val="21"/>
          <w:szCs w:val="21"/>
        </w:rPr>
        <w:t xml:space="preserve">The AmeriCorps Community Technology Empowerment Project (CTEP) bridges the “digital divide” for new immigrants and low-income communities in the Minneapolis and St. Paul area. </w:t>
      </w:r>
      <w:r w:rsidR="00890FD0" w:rsidRPr="000276CC">
        <w:rPr>
          <w:rFonts w:eastAsia="Times New Roman" w:cstheme="minorHAnsi"/>
          <w:bCs/>
          <w:sz w:val="21"/>
          <w:szCs w:val="21"/>
        </w:rPr>
        <w:t>We are looking for a CTEP member to serve jointly at Open Door</w:t>
      </w:r>
      <w:r w:rsidR="004B3151" w:rsidRPr="000276CC">
        <w:rPr>
          <w:rFonts w:eastAsia="Times New Roman" w:cstheme="minorHAnsi"/>
          <w:bCs/>
          <w:sz w:val="21"/>
          <w:szCs w:val="21"/>
        </w:rPr>
        <w:t xml:space="preserve"> </w:t>
      </w:r>
      <w:r w:rsidR="00890FD0" w:rsidRPr="000276CC">
        <w:rPr>
          <w:rFonts w:eastAsia="Times New Roman" w:cstheme="minorHAnsi"/>
          <w:bCs/>
          <w:sz w:val="21"/>
          <w:szCs w:val="21"/>
        </w:rPr>
        <w:t>– Northside</w:t>
      </w:r>
      <w:r w:rsidR="004B3151" w:rsidRPr="000276CC">
        <w:rPr>
          <w:rFonts w:eastAsia="Times New Roman" w:cstheme="minorHAnsi"/>
          <w:bCs/>
          <w:sz w:val="21"/>
          <w:szCs w:val="21"/>
        </w:rPr>
        <w:t xml:space="preserve"> and the Sumner Library. </w:t>
      </w:r>
      <w:r w:rsidR="00A90FD9" w:rsidRPr="000276CC">
        <w:rPr>
          <w:rFonts w:eastAsia="Times New Roman" w:cstheme="minorHAnsi"/>
          <w:sz w:val="21"/>
          <w:szCs w:val="21"/>
        </w:rPr>
        <w:t>The CTEP will lead basic computer skills classes for Open Door</w:t>
      </w:r>
      <w:r w:rsidR="00166195">
        <w:rPr>
          <w:rFonts w:eastAsia="Times New Roman" w:cstheme="minorHAnsi"/>
          <w:sz w:val="21"/>
          <w:szCs w:val="21"/>
        </w:rPr>
        <w:t>’s adult</w:t>
      </w:r>
      <w:r w:rsidR="00A90FD9" w:rsidRPr="000276CC">
        <w:rPr>
          <w:rFonts w:eastAsia="Times New Roman" w:cstheme="minorHAnsi"/>
          <w:sz w:val="21"/>
          <w:szCs w:val="21"/>
        </w:rPr>
        <w:t xml:space="preserve"> students, and will provide one-on-one assistance to library patrons with computer skills, job searches and app</w:t>
      </w:r>
      <w:r w:rsidR="00166195">
        <w:rPr>
          <w:rFonts w:eastAsia="Times New Roman" w:cstheme="minorHAnsi"/>
          <w:sz w:val="21"/>
          <w:szCs w:val="21"/>
        </w:rPr>
        <w:t>lications, and resume building.</w:t>
      </w:r>
    </w:p>
    <w:p w:rsidR="004B3151" w:rsidRPr="000276CC" w:rsidRDefault="004B3151" w:rsidP="000276CC">
      <w:pPr>
        <w:spacing w:after="0" w:line="240" w:lineRule="auto"/>
        <w:rPr>
          <w:rFonts w:eastAsia="Times New Roman" w:cstheme="minorHAnsi"/>
          <w:b/>
          <w:sz w:val="21"/>
          <w:szCs w:val="21"/>
        </w:rPr>
      </w:pPr>
      <w:r w:rsidRPr="000276CC">
        <w:rPr>
          <w:rFonts w:eastAsia="Times New Roman" w:cstheme="minorHAnsi"/>
          <w:b/>
          <w:sz w:val="21"/>
          <w:szCs w:val="21"/>
        </w:rPr>
        <w:t>Responsibilities:</w:t>
      </w:r>
    </w:p>
    <w:p w:rsidR="004B3151" w:rsidRPr="000276CC" w:rsidRDefault="004B3151" w:rsidP="000276CC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sz w:val="21"/>
          <w:szCs w:val="21"/>
        </w:rPr>
      </w:pPr>
      <w:r w:rsidRPr="000276CC">
        <w:rPr>
          <w:rFonts w:eastAsia="Times New Roman" w:cstheme="minorHAnsi"/>
          <w:sz w:val="21"/>
          <w:szCs w:val="21"/>
        </w:rPr>
        <w:t>Teach and develop curriculum for technology and computer skills classes</w:t>
      </w:r>
    </w:p>
    <w:p w:rsidR="004B3151" w:rsidRPr="000276CC" w:rsidRDefault="004B3151" w:rsidP="000276CC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sz w:val="21"/>
          <w:szCs w:val="21"/>
        </w:rPr>
      </w:pPr>
      <w:r w:rsidRPr="000276CC">
        <w:rPr>
          <w:rFonts w:eastAsia="Times New Roman" w:cstheme="minorHAnsi"/>
          <w:sz w:val="21"/>
          <w:szCs w:val="21"/>
        </w:rPr>
        <w:t>Provide one-on-one job search assistance</w:t>
      </w:r>
    </w:p>
    <w:p w:rsidR="004B3151" w:rsidRPr="000276CC" w:rsidRDefault="004B3151" w:rsidP="000276CC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sz w:val="21"/>
          <w:szCs w:val="21"/>
        </w:rPr>
      </w:pPr>
      <w:r w:rsidRPr="000276CC">
        <w:rPr>
          <w:rFonts w:eastAsia="Times New Roman" w:cstheme="minorHAnsi"/>
          <w:sz w:val="21"/>
          <w:szCs w:val="21"/>
        </w:rPr>
        <w:t>Train and support volunteers to support computer lab participants</w:t>
      </w:r>
    </w:p>
    <w:p w:rsidR="004B3151" w:rsidRPr="000276CC" w:rsidRDefault="004B3151" w:rsidP="00027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276CC">
        <w:rPr>
          <w:rFonts w:eastAsia="Times New Roman" w:cstheme="minorHAnsi"/>
          <w:sz w:val="21"/>
          <w:szCs w:val="21"/>
        </w:rPr>
        <w:t>Provide one-on-one coaching and assistance to computer users and job seekers</w:t>
      </w:r>
    </w:p>
    <w:p w:rsidR="004B3151" w:rsidRPr="000276CC" w:rsidRDefault="004B3151" w:rsidP="00027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276CC">
        <w:rPr>
          <w:rFonts w:eastAsia="Times New Roman" w:cstheme="minorHAnsi"/>
          <w:sz w:val="21"/>
          <w:szCs w:val="21"/>
        </w:rPr>
        <w:t>Support job seekers in writing resumes, creating cover letters, completing online job app</w:t>
      </w:r>
      <w:r w:rsidR="00CB17EB">
        <w:rPr>
          <w:rFonts w:eastAsia="Times New Roman" w:cstheme="minorHAnsi"/>
          <w:sz w:val="21"/>
          <w:szCs w:val="21"/>
        </w:rPr>
        <w:t>lications, and looking for jobs</w:t>
      </w:r>
    </w:p>
    <w:p w:rsidR="004B3151" w:rsidRPr="000276CC" w:rsidRDefault="004B3151" w:rsidP="00027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276CC">
        <w:rPr>
          <w:rFonts w:eastAsia="Times New Roman" w:cstheme="minorHAnsi"/>
          <w:sz w:val="21"/>
          <w:szCs w:val="21"/>
        </w:rPr>
        <w:t>Create support materials, such as handouts and templates, for job seekers</w:t>
      </w:r>
    </w:p>
    <w:p w:rsidR="004B3151" w:rsidRPr="000276CC" w:rsidRDefault="004B3151" w:rsidP="00027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276CC">
        <w:rPr>
          <w:rFonts w:eastAsia="Times New Roman" w:cstheme="minorHAnsi"/>
          <w:sz w:val="21"/>
          <w:szCs w:val="21"/>
        </w:rPr>
        <w:t>Administer Northstar Digital Literacy Assessments</w:t>
      </w:r>
    </w:p>
    <w:p w:rsidR="004B3151" w:rsidRPr="000276CC" w:rsidRDefault="004B3151" w:rsidP="00027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276CC">
        <w:rPr>
          <w:rFonts w:eastAsia="Times New Roman" w:cstheme="minorHAnsi"/>
          <w:sz w:val="21"/>
          <w:szCs w:val="21"/>
        </w:rPr>
        <w:t>Track program outcomes</w:t>
      </w:r>
    </w:p>
    <w:p w:rsidR="00A60539" w:rsidRPr="000276CC" w:rsidRDefault="00A60539" w:rsidP="000276CC">
      <w:pPr>
        <w:spacing w:before="100" w:beforeAutospacing="1" w:after="0" w:line="240" w:lineRule="auto"/>
        <w:rPr>
          <w:rFonts w:eastAsia="Times New Roman" w:cstheme="minorHAnsi"/>
          <w:sz w:val="21"/>
          <w:szCs w:val="21"/>
        </w:rPr>
      </w:pPr>
      <w:r w:rsidRPr="000276CC">
        <w:rPr>
          <w:rFonts w:eastAsia="Times New Roman" w:cstheme="minorHAnsi"/>
          <w:b/>
          <w:bCs/>
          <w:sz w:val="21"/>
          <w:szCs w:val="21"/>
        </w:rPr>
        <w:t>Qualifications:</w:t>
      </w:r>
    </w:p>
    <w:p w:rsidR="00A60539" w:rsidRPr="000276CC" w:rsidRDefault="00A60539" w:rsidP="000276CC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sz w:val="21"/>
          <w:szCs w:val="21"/>
        </w:rPr>
      </w:pPr>
      <w:r w:rsidRPr="000276CC">
        <w:rPr>
          <w:rFonts w:eastAsia="Times New Roman" w:cstheme="minorHAnsi"/>
          <w:sz w:val="21"/>
          <w:szCs w:val="21"/>
        </w:rPr>
        <w:t>Sensitivity and respect for people from diverse communities</w:t>
      </w:r>
    </w:p>
    <w:p w:rsidR="00A60539" w:rsidRPr="000276CC" w:rsidRDefault="00A60539" w:rsidP="000276CC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1"/>
          <w:szCs w:val="21"/>
        </w:rPr>
      </w:pPr>
      <w:r w:rsidRPr="000276CC">
        <w:rPr>
          <w:rFonts w:eastAsia="Times New Roman" w:cstheme="minorHAnsi"/>
          <w:sz w:val="21"/>
          <w:szCs w:val="21"/>
        </w:rPr>
        <w:t>Strong computer and emerging technology skills</w:t>
      </w:r>
    </w:p>
    <w:p w:rsidR="00A60539" w:rsidRPr="00166195" w:rsidRDefault="00A60539" w:rsidP="00166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276CC">
        <w:rPr>
          <w:rFonts w:eastAsia="Times New Roman" w:cstheme="minorHAnsi"/>
          <w:sz w:val="21"/>
          <w:szCs w:val="21"/>
        </w:rPr>
        <w:t>Excellent communication skills</w:t>
      </w:r>
      <w:r w:rsidR="00166195">
        <w:rPr>
          <w:rFonts w:eastAsia="Times New Roman" w:cstheme="minorHAnsi"/>
          <w:sz w:val="21"/>
          <w:szCs w:val="21"/>
        </w:rPr>
        <w:t>; s</w:t>
      </w:r>
      <w:r w:rsidRPr="00166195">
        <w:rPr>
          <w:rFonts w:eastAsia="Times New Roman" w:cstheme="minorHAnsi"/>
          <w:sz w:val="21"/>
          <w:szCs w:val="21"/>
        </w:rPr>
        <w:t>trong customer service ethic</w:t>
      </w:r>
    </w:p>
    <w:p w:rsidR="00A60539" w:rsidRPr="00166195" w:rsidRDefault="00A60539" w:rsidP="00166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276CC">
        <w:rPr>
          <w:rFonts w:eastAsia="Times New Roman" w:cstheme="minorHAnsi"/>
          <w:sz w:val="21"/>
          <w:szCs w:val="21"/>
        </w:rPr>
        <w:lastRenderedPageBreak/>
        <w:t>Willingness to learn</w:t>
      </w:r>
      <w:r w:rsidR="00166195">
        <w:rPr>
          <w:rFonts w:eastAsia="Times New Roman" w:cstheme="minorHAnsi"/>
          <w:sz w:val="21"/>
          <w:szCs w:val="21"/>
        </w:rPr>
        <w:t>; e</w:t>
      </w:r>
      <w:r w:rsidRPr="00166195">
        <w:rPr>
          <w:rFonts w:eastAsia="Times New Roman" w:cstheme="minorHAnsi"/>
          <w:sz w:val="21"/>
          <w:szCs w:val="21"/>
        </w:rPr>
        <w:t>nthusiasm for teaching</w:t>
      </w:r>
      <w:r w:rsidR="00166195">
        <w:rPr>
          <w:rFonts w:eastAsia="Times New Roman" w:cstheme="minorHAnsi"/>
          <w:sz w:val="21"/>
          <w:szCs w:val="21"/>
        </w:rPr>
        <w:t>; c</w:t>
      </w:r>
      <w:r w:rsidRPr="00166195">
        <w:rPr>
          <w:rFonts w:eastAsia="Times New Roman" w:cstheme="minorHAnsi"/>
          <w:sz w:val="21"/>
          <w:szCs w:val="21"/>
        </w:rPr>
        <w:t>reativity</w:t>
      </w:r>
    </w:p>
    <w:p w:rsidR="004B3151" w:rsidRPr="000276CC" w:rsidRDefault="00A60539" w:rsidP="00027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276CC">
        <w:rPr>
          <w:rFonts w:eastAsia="Times New Roman" w:cstheme="minorHAnsi"/>
          <w:sz w:val="21"/>
          <w:szCs w:val="21"/>
        </w:rPr>
        <w:t>Somali language skills a plus</w:t>
      </w:r>
    </w:p>
    <w:p w:rsidR="00872AF0" w:rsidRPr="000276CC" w:rsidRDefault="004B3151" w:rsidP="000276CC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276CC">
        <w:rPr>
          <w:rFonts w:eastAsia="Times New Roman" w:cstheme="minorHAnsi"/>
          <w:b/>
          <w:sz w:val="21"/>
          <w:szCs w:val="21"/>
        </w:rPr>
        <w:t>Time Commitment:</w:t>
      </w:r>
      <w:r w:rsidRPr="000276CC">
        <w:rPr>
          <w:rFonts w:eastAsia="Times New Roman" w:cstheme="minorHAnsi"/>
          <w:sz w:val="21"/>
          <w:szCs w:val="21"/>
        </w:rPr>
        <w:t xml:space="preserve"> Full time position, with an average of around 37 hours/week. </w:t>
      </w:r>
      <w:r w:rsidR="00872AF0" w:rsidRPr="000276CC">
        <w:rPr>
          <w:rFonts w:eastAsia="Times New Roman" w:cstheme="minorHAnsi"/>
          <w:sz w:val="21"/>
          <w:szCs w:val="21"/>
        </w:rPr>
        <w:t>The majority of the CTEP's on-site work will take place Monday-Thursday from 11:00am-6:00pm, with a few hours that can be completed on a flexible schedule.</w:t>
      </w:r>
      <w:r w:rsidRPr="000276CC">
        <w:rPr>
          <w:rFonts w:eastAsia="Times New Roman" w:cstheme="minorHAnsi"/>
          <w:sz w:val="21"/>
          <w:szCs w:val="21"/>
        </w:rPr>
        <w:t xml:space="preserve"> </w:t>
      </w:r>
      <w:r w:rsidR="00872AF0" w:rsidRPr="000276CC">
        <w:rPr>
          <w:rFonts w:eastAsia="Times New Roman" w:cstheme="minorHAnsi"/>
          <w:sz w:val="21"/>
          <w:szCs w:val="21"/>
        </w:rPr>
        <w:t>In addition, members attend training days twice a month on the 1</w:t>
      </w:r>
      <w:r w:rsidR="00872AF0" w:rsidRPr="000276CC">
        <w:rPr>
          <w:rFonts w:eastAsia="Times New Roman" w:cstheme="minorHAnsi"/>
          <w:sz w:val="21"/>
          <w:szCs w:val="21"/>
          <w:vertAlign w:val="superscript"/>
        </w:rPr>
        <w:t>st</w:t>
      </w:r>
      <w:r w:rsidR="00872AF0" w:rsidRPr="000276CC">
        <w:rPr>
          <w:rFonts w:eastAsia="Times New Roman" w:cstheme="minorHAnsi"/>
          <w:sz w:val="21"/>
          <w:szCs w:val="21"/>
        </w:rPr>
        <w:t> and 3</w:t>
      </w:r>
      <w:r w:rsidR="00872AF0" w:rsidRPr="000276CC">
        <w:rPr>
          <w:rFonts w:eastAsia="Times New Roman" w:cstheme="minorHAnsi"/>
          <w:sz w:val="21"/>
          <w:szCs w:val="21"/>
          <w:vertAlign w:val="superscript"/>
        </w:rPr>
        <w:t>rd</w:t>
      </w:r>
      <w:r w:rsidR="000276CC">
        <w:rPr>
          <w:rFonts w:eastAsia="Times New Roman" w:cstheme="minorHAnsi"/>
          <w:sz w:val="21"/>
          <w:szCs w:val="21"/>
        </w:rPr>
        <w:t> Fridays from 9am-4</w:t>
      </w:r>
      <w:r w:rsidR="00872AF0" w:rsidRPr="000276CC">
        <w:rPr>
          <w:rFonts w:eastAsia="Times New Roman" w:cstheme="minorHAnsi"/>
          <w:sz w:val="21"/>
          <w:szCs w:val="21"/>
        </w:rPr>
        <w:t>pm</w:t>
      </w:r>
      <w:r w:rsidRPr="000276CC">
        <w:rPr>
          <w:rFonts w:eastAsia="Times New Roman" w:cstheme="minorHAnsi"/>
          <w:sz w:val="21"/>
          <w:szCs w:val="21"/>
        </w:rPr>
        <w:t>.</w:t>
      </w:r>
    </w:p>
    <w:p w:rsidR="004B3151" w:rsidRPr="000276CC" w:rsidRDefault="004B3151" w:rsidP="000276CC">
      <w:pPr>
        <w:pStyle w:val="Heading1"/>
        <w:spacing w:after="0" w:afterAutospacing="0"/>
        <w:ind w:right="325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0276CC">
        <w:rPr>
          <w:rFonts w:asciiTheme="minorHAnsi" w:hAnsiTheme="minorHAnsi" w:cstheme="minorHAnsi"/>
          <w:sz w:val="21"/>
          <w:szCs w:val="21"/>
        </w:rPr>
        <w:t>Benefits:</w:t>
      </w:r>
    </w:p>
    <w:p w:rsidR="004B3151" w:rsidRPr="000276CC" w:rsidRDefault="004B3151" w:rsidP="000276CC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cstheme="minorHAnsi"/>
          <w:sz w:val="21"/>
          <w:szCs w:val="21"/>
        </w:rPr>
      </w:pPr>
      <w:r w:rsidRPr="000276CC">
        <w:rPr>
          <w:rFonts w:cstheme="minorHAnsi"/>
          <w:sz w:val="21"/>
          <w:szCs w:val="21"/>
        </w:rPr>
        <w:t>A Segal education award of up to $6,0</w:t>
      </w:r>
      <w:r w:rsidR="00DF66BB">
        <w:rPr>
          <w:rFonts w:cstheme="minorHAnsi"/>
          <w:sz w:val="21"/>
          <w:szCs w:val="21"/>
        </w:rPr>
        <w:t>95 (upon successful completion)</w:t>
      </w:r>
    </w:p>
    <w:p w:rsidR="004B3151" w:rsidRPr="000276CC" w:rsidRDefault="004B3151" w:rsidP="000276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0276CC">
        <w:rPr>
          <w:rFonts w:cstheme="minorHAnsi"/>
          <w:sz w:val="21"/>
          <w:szCs w:val="21"/>
        </w:rPr>
        <w:t>A living allowance</w:t>
      </w:r>
      <w:r w:rsidR="00DF66BB">
        <w:rPr>
          <w:rFonts w:cstheme="minorHAnsi"/>
          <w:sz w:val="21"/>
          <w:szCs w:val="21"/>
        </w:rPr>
        <w:t xml:space="preserve"> of approximately $1000 a month</w:t>
      </w:r>
    </w:p>
    <w:p w:rsidR="004B3151" w:rsidRPr="000276CC" w:rsidRDefault="004B3151" w:rsidP="000276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0276CC">
        <w:rPr>
          <w:rFonts w:cstheme="minorHAnsi"/>
          <w:sz w:val="21"/>
          <w:szCs w:val="21"/>
        </w:rPr>
        <w:t xml:space="preserve">Payment of federal student loan interest if </w:t>
      </w:r>
      <w:r w:rsidR="006753B8" w:rsidRPr="000276CC">
        <w:rPr>
          <w:rFonts w:cstheme="minorHAnsi"/>
          <w:sz w:val="21"/>
          <w:szCs w:val="21"/>
        </w:rPr>
        <w:t xml:space="preserve">payments on hold during </w:t>
      </w:r>
      <w:r w:rsidRPr="000276CC">
        <w:rPr>
          <w:rFonts w:cstheme="minorHAnsi"/>
          <w:sz w:val="21"/>
          <w:szCs w:val="21"/>
        </w:rPr>
        <w:t>year in CT</w:t>
      </w:r>
      <w:r w:rsidR="00DF66BB">
        <w:rPr>
          <w:rFonts w:cstheme="minorHAnsi"/>
          <w:sz w:val="21"/>
          <w:szCs w:val="21"/>
        </w:rPr>
        <w:t>EP (upon successful completion)</w:t>
      </w:r>
    </w:p>
    <w:p w:rsidR="004B3151" w:rsidRPr="000276CC" w:rsidRDefault="004B3151" w:rsidP="000276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0276CC">
        <w:rPr>
          <w:rFonts w:cstheme="minorHAnsi"/>
          <w:sz w:val="21"/>
          <w:szCs w:val="21"/>
        </w:rPr>
        <w:t xml:space="preserve">A head start on the Public Student </w:t>
      </w:r>
      <w:r w:rsidR="006753B8" w:rsidRPr="000276CC">
        <w:rPr>
          <w:rFonts w:cstheme="minorHAnsi"/>
          <w:sz w:val="21"/>
          <w:szCs w:val="21"/>
        </w:rPr>
        <w:t>Loan Forgiveness (PSLF) Program (</w:t>
      </w:r>
      <w:r w:rsidRPr="000276CC">
        <w:rPr>
          <w:rFonts w:cstheme="minorHAnsi"/>
          <w:sz w:val="21"/>
          <w:szCs w:val="21"/>
        </w:rPr>
        <w:t>if you choose to enroll</w:t>
      </w:r>
      <w:r w:rsidR="006753B8" w:rsidRPr="000276CC">
        <w:rPr>
          <w:rFonts w:cstheme="minorHAnsi"/>
          <w:sz w:val="21"/>
          <w:szCs w:val="21"/>
        </w:rPr>
        <w:t>)</w:t>
      </w:r>
    </w:p>
    <w:p w:rsidR="004B3151" w:rsidRPr="000276CC" w:rsidRDefault="004B3151" w:rsidP="000276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0276CC">
        <w:rPr>
          <w:rFonts w:cstheme="minorHAnsi"/>
          <w:sz w:val="21"/>
          <w:szCs w:val="21"/>
        </w:rPr>
        <w:t xml:space="preserve">A personal and professional network through </w:t>
      </w:r>
      <w:r w:rsidR="006753B8" w:rsidRPr="000276CC">
        <w:rPr>
          <w:rFonts w:cstheme="minorHAnsi"/>
          <w:sz w:val="21"/>
          <w:szCs w:val="21"/>
        </w:rPr>
        <w:t>a</w:t>
      </w:r>
      <w:r w:rsidRPr="000276CC">
        <w:rPr>
          <w:rFonts w:cstheme="minorHAnsi"/>
          <w:sz w:val="21"/>
          <w:szCs w:val="21"/>
        </w:rPr>
        <w:t xml:space="preserve"> p</w:t>
      </w:r>
      <w:r w:rsidR="006753B8" w:rsidRPr="000276CC">
        <w:rPr>
          <w:rFonts w:cstheme="minorHAnsi"/>
          <w:sz w:val="21"/>
          <w:szCs w:val="21"/>
        </w:rPr>
        <w:t>rofessional development program</w:t>
      </w:r>
    </w:p>
    <w:p w:rsidR="004B3151" w:rsidRPr="000276CC" w:rsidRDefault="004B3151" w:rsidP="000276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0276CC">
        <w:rPr>
          <w:rFonts w:cstheme="minorHAnsi"/>
          <w:sz w:val="21"/>
          <w:szCs w:val="21"/>
        </w:rPr>
        <w:t>Health and dental insurance options</w:t>
      </w:r>
    </w:p>
    <w:p w:rsidR="004B3151" w:rsidRPr="000276CC" w:rsidRDefault="004B3151" w:rsidP="000276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0276CC">
        <w:rPr>
          <w:rFonts w:cstheme="minorHAnsi"/>
          <w:sz w:val="21"/>
          <w:szCs w:val="21"/>
        </w:rPr>
        <w:t>Child care assistanc</w:t>
      </w:r>
      <w:r w:rsidR="00DF66BB">
        <w:rPr>
          <w:rFonts w:cstheme="minorHAnsi"/>
          <w:sz w:val="21"/>
          <w:szCs w:val="21"/>
        </w:rPr>
        <w:t>e (depending on qualifications)</w:t>
      </w:r>
    </w:p>
    <w:p w:rsidR="00A60539" w:rsidRPr="000276CC" w:rsidRDefault="00A60539" w:rsidP="000276C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0276CC">
        <w:rPr>
          <w:rFonts w:cstheme="minorHAnsi"/>
          <w:b/>
          <w:sz w:val="21"/>
          <w:szCs w:val="21"/>
        </w:rPr>
        <w:t>Location:</w:t>
      </w:r>
      <w:r w:rsidRPr="000276CC">
        <w:rPr>
          <w:rFonts w:cstheme="minorHAnsi"/>
          <w:sz w:val="21"/>
          <w:szCs w:val="21"/>
        </w:rPr>
        <w:t xml:space="preserve"> Sumner Library, 611 Van White Memorial Blvd, Minneapolis, MN 55411</w:t>
      </w:r>
    </w:p>
    <w:p w:rsidR="007625BD" w:rsidRDefault="00872AF0" w:rsidP="000276CC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276CC">
        <w:rPr>
          <w:rFonts w:eastAsia="Times New Roman" w:cstheme="minorHAnsi"/>
          <w:b/>
          <w:bCs/>
          <w:sz w:val="21"/>
          <w:szCs w:val="21"/>
        </w:rPr>
        <w:t>How to Apply</w:t>
      </w:r>
      <w:r w:rsidR="00A60539" w:rsidRPr="000276CC">
        <w:rPr>
          <w:rFonts w:eastAsia="Times New Roman" w:cstheme="minorHAnsi"/>
          <w:b/>
          <w:bCs/>
          <w:sz w:val="21"/>
          <w:szCs w:val="21"/>
        </w:rPr>
        <w:t>:</w:t>
      </w:r>
    </w:p>
    <w:p w:rsidR="00872AF0" w:rsidRPr="000276CC" w:rsidRDefault="00872AF0" w:rsidP="000276CC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276CC">
        <w:rPr>
          <w:rFonts w:eastAsia="Times New Roman" w:cstheme="minorHAnsi"/>
          <w:sz w:val="21"/>
          <w:szCs w:val="21"/>
        </w:rPr>
        <w:t>Apply online at </w:t>
      </w:r>
      <w:hyperlink r:id="rId7" w:history="1">
        <w:r w:rsidRPr="00EA20F2">
          <w:rPr>
            <w:rStyle w:val="Hyperlink"/>
            <w:rFonts w:eastAsia="Times New Roman" w:cstheme="minorHAnsi"/>
            <w:sz w:val="21"/>
            <w:szCs w:val="21"/>
          </w:rPr>
          <w:t>my.americorps.gov</w:t>
        </w:r>
      </w:hyperlink>
      <w:r w:rsidR="007625BD">
        <w:rPr>
          <w:rFonts w:eastAsia="Times New Roman" w:cstheme="minorHAnsi"/>
          <w:sz w:val="21"/>
          <w:szCs w:val="21"/>
        </w:rPr>
        <w:t xml:space="preserve">, </w:t>
      </w:r>
      <w:r w:rsidR="007625BD">
        <w:t>click on “Apply to Serve” (search for “Community Technology Empowerment Project” or “CTEP” when asked what program to send your application t</w:t>
      </w:r>
      <w:r w:rsidR="007625BD" w:rsidRPr="007625BD">
        <w:t>o).</w:t>
      </w:r>
      <w:r w:rsidR="007625BD" w:rsidRPr="007625BD">
        <w:rPr>
          <w:rFonts w:eastAsia="Times New Roman" w:cstheme="minorHAnsi"/>
          <w:sz w:val="21"/>
          <w:szCs w:val="21"/>
        </w:rPr>
        <w:t xml:space="preserve"> </w:t>
      </w:r>
      <w:r w:rsidRPr="007625BD">
        <w:rPr>
          <w:rFonts w:eastAsia="Times New Roman" w:cstheme="minorHAnsi"/>
          <w:sz w:val="21"/>
          <w:szCs w:val="21"/>
        </w:rPr>
        <w:t>J</w:t>
      </w:r>
      <w:r w:rsidRPr="000276CC">
        <w:rPr>
          <w:rFonts w:eastAsia="Times New Roman" w:cstheme="minorHAnsi"/>
          <w:sz w:val="21"/>
          <w:szCs w:val="21"/>
        </w:rPr>
        <w:t xml:space="preserve">oel Krogstad, </w:t>
      </w:r>
      <w:hyperlink r:id="rId8" w:history="1">
        <w:r w:rsidRPr="000276CC">
          <w:rPr>
            <w:rFonts w:eastAsia="Times New Roman" w:cstheme="minorHAnsi"/>
            <w:sz w:val="21"/>
            <w:szCs w:val="21"/>
            <w:u w:val="single"/>
          </w:rPr>
          <w:t>krogstad@spnn.org</w:t>
        </w:r>
      </w:hyperlink>
      <w:r w:rsidRPr="000276CC">
        <w:rPr>
          <w:rFonts w:eastAsia="Times New Roman" w:cstheme="minorHAnsi"/>
          <w:sz w:val="21"/>
          <w:szCs w:val="21"/>
        </w:rPr>
        <w:t xml:space="preserve"> or </w:t>
      </w:r>
      <w:r w:rsidR="006753B8" w:rsidRPr="000276CC">
        <w:rPr>
          <w:rFonts w:eastAsia="Times New Roman" w:cstheme="minorHAnsi"/>
          <w:sz w:val="21"/>
          <w:szCs w:val="21"/>
        </w:rPr>
        <w:t>(651) 298-</w:t>
      </w:r>
      <w:r w:rsidR="008F5A63">
        <w:rPr>
          <w:rFonts w:eastAsia="Times New Roman" w:cstheme="minorHAnsi"/>
          <w:sz w:val="21"/>
          <w:szCs w:val="21"/>
        </w:rPr>
        <w:t>8918.</w:t>
      </w:r>
    </w:p>
    <w:sectPr w:rsidR="00872AF0" w:rsidRPr="000276CC" w:rsidSect="0016619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F4" w:rsidRDefault="003451F4" w:rsidP="00CB17EB">
      <w:pPr>
        <w:spacing w:after="0" w:line="240" w:lineRule="auto"/>
      </w:pPr>
      <w:r>
        <w:separator/>
      </w:r>
    </w:p>
  </w:endnote>
  <w:endnote w:type="continuationSeparator" w:id="0">
    <w:p w:rsidR="003451F4" w:rsidRDefault="003451F4" w:rsidP="00CB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EB" w:rsidRPr="00CB17EB" w:rsidRDefault="00CB17EB" w:rsidP="00CB17EB">
    <w:pPr>
      <w:spacing w:before="100" w:beforeAutospacing="1" w:after="100" w:afterAutospacing="1" w:line="240" w:lineRule="auto"/>
      <w:jc w:val="center"/>
      <w:rPr>
        <w:rFonts w:eastAsia="Times New Roman" w:cstheme="minorHAnsi"/>
        <w:i/>
        <w:sz w:val="21"/>
        <w:szCs w:val="21"/>
      </w:rPr>
    </w:pPr>
    <w:r w:rsidRPr="00166195">
      <w:rPr>
        <w:rFonts w:eastAsia="Times New Roman" w:cstheme="minorHAnsi"/>
        <w:i/>
        <w:sz w:val="21"/>
        <w:szCs w:val="21"/>
      </w:rPr>
      <w:t>We are committed to recruiting and engaging individuals without regard to disability, gender, race, religion or sexual orientation. Reasonable accommodations will be made upon request.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F4" w:rsidRDefault="003451F4" w:rsidP="00CB17EB">
      <w:pPr>
        <w:spacing w:after="0" w:line="240" w:lineRule="auto"/>
      </w:pPr>
      <w:r>
        <w:separator/>
      </w:r>
    </w:p>
  </w:footnote>
  <w:footnote w:type="continuationSeparator" w:id="0">
    <w:p w:rsidR="003451F4" w:rsidRDefault="003451F4" w:rsidP="00CB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37D"/>
    <w:multiLevelType w:val="multilevel"/>
    <w:tmpl w:val="0722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E3F0D"/>
    <w:multiLevelType w:val="multilevel"/>
    <w:tmpl w:val="3FDC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30B0B"/>
    <w:multiLevelType w:val="multilevel"/>
    <w:tmpl w:val="9192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0"/>
    <w:rsid w:val="000276CC"/>
    <w:rsid w:val="00166195"/>
    <w:rsid w:val="0018581E"/>
    <w:rsid w:val="001E09BF"/>
    <w:rsid w:val="003451F4"/>
    <w:rsid w:val="00427B12"/>
    <w:rsid w:val="004B3151"/>
    <w:rsid w:val="00670405"/>
    <w:rsid w:val="006753B8"/>
    <w:rsid w:val="006B1807"/>
    <w:rsid w:val="007013D8"/>
    <w:rsid w:val="007625BD"/>
    <w:rsid w:val="00872AF0"/>
    <w:rsid w:val="00890FD0"/>
    <w:rsid w:val="008C3EE7"/>
    <w:rsid w:val="008F5A63"/>
    <w:rsid w:val="00A60539"/>
    <w:rsid w:val="00A90FD9"/>
    <w:rsid w:val="00B64056"/>
    <w:rsid w:val="00CB17A5"/>
    <w:rsid w:val="00CB17EB"/>
    <w:rsid w:val="00DF66BB"/>
    <w:rsid w:val="00EA20F2"/>
    <w:rsid w:val="00EA5957"/>
    <w:rsid w:val="00FC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839EC-00B1-4F2A-8463-B7ED1BAC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2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A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7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2AF0"/>
    <w:rPr>
      <w:b/>
      <w:bCs/>
    </w:rPr>
  </w:style>
  <w:style w:type="character" w:styleId="Hyperlink">
    <w:name w:val="Hyperlink"/>
    <w:basedOn w:val="DefaultParagraphFont"/>
    <w:uiPriority w:val="99"/>
    <w:unhideWhenUsed/>
    <w:rsid w:val="00872A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7EB"/>
  </w:style>
  <w:style w:type="paragraph" w:styleId="Footer">
    <w:name w:val="footer"/>
    <w:basedOn w:val="Normal"/>
    <w:link w:val="FooterChar"/>
    <w:uiPriority w:val="99"/>
    <w:unhideWhenUsed/>
    <w:rsid w:val="00CB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7EB"/>
  </w:style>
  <w:style w:type="character" w:styleId="FollowedHyperlink">
    <w:name w:val="FollowedHyperlink"/>
    <w:basedOn w:val="DefaultParagraphFont"/>
    <w:uiPriority w:val="99"/>
    <w:semiHidden/>
    <w:unhideWhenUsed/>
    <w:rsid w:val="00EA20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gstad@spn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americorps.gov/mp/listing/viewListing.do?id=5112&amp;fromSearch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MLC</cp:lastModifiedBy>
  <cp:revision>2</cp:revision>
  <dcterms:created xsi:type="dcterms:W3CDTF">2019-04-26T14:17:00Z</dcterms:created>
  <dcterms:modified xsi:type="dcterms:W3CDTF">2019-04-26T14:17:00Z</dcterms:modified>
</cp:coreProperties>
</file>